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21B9ED09" w:rsidR="006604E6" w:rsidRDefault="008C4751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World Languages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768276E8" w:rsidR="006604E6" w:rsidRDefault="008C4751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PreK-12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21235025" w:rsidR="006604E6" w:rsidRDefault="00565D68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  <w:r w:rsidR="008C4751">
        <w:rPr>
          <w:rFonts w:ascii="Open Sans Light" w:eastAsia="Open Sans Light" w:hAnsi="Open Sans Light" w:cs="Open Sans Light"/>
          <w:sz w:val="22"/>
          <w:szCs w:val="22"/>
        </w:rPr>
        <w:t>PreK-12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565D68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00000028" w14:textId="6417298B" w:rsidR="006604E6" w:rsidRDefault="00565D68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 and Science of Reading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10890EC6" w:rsidR="006604E6" w:rsidRDefault="008C4751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World Languages PreK-12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6B244E69" w14:textId="77777777" w:rsidR="008C4751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Language Proficiency: </w:t>
            </w:r>
          </w:p>
          <w:p w14:paraId="4AB48A76" w14:textId="65A44CD4" w:rsidR="008C4751" w:rsidRPr="008C4751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Interpersonal, Interpretive, and Presentational</w:t>
            </w:r>
          </w:p>
          <w:p w14:paraId="00000047" w14:textId="0B30AE88" w:rsidR="001548B9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in world language teacher preparation programs possess proficiency in the target languages they will teach. They possess receptive and productive skills in the target language at a minimum proficiency level that equates to Advanced-Low on the ACTFL rating scale or 3+ on the ASLPI rating scale.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57F66E10" w14:textId="23E952E0" w:rsidR="008C4751" w:rsidRPr="008C4751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2: Cultures, Linguistics, Literatures, and Interdisciplinary Concepts</w:t>
            </w:r>
          </w:p>
          <w:p w14:paraId="00000049" w14:textId="586BD866" w:rsidR="001548B9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select and make accessible authentic and relevant products, practices, and perspectives from the target culture appropriate to the developmental needs and interests of learners.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1A0CDEB7" w14:textId="77777777" w:rsidR="008C4751" w:rsidRPr="008C4751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3: Language Acquisition Theories and Instructional Methods for Second Language Learning</w:t>
            </w:r>
          </w:p>
          <w:p w14:paraId="0000004B" w14:textId="7AC8E3B3" w:rsidR="001548B9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demonstrate an understanding of the principles of language acquisition at different stages of learner development and use this knowledge to create linguistically and developmentally appropriate learning experiences.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6C8A7787" w14:textId="77777777" w:rsidR="008C4751" w:rsidRPr="008C4751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4: Planning and Instruction</w:t>
            </w:r>
          </w:p>
          <w:p w14:paraId="0000004D" w14:textId="17185A60" w:rsidR="006604E6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plan, sequence, and apply a variety of appropriate instructional strategies to develop learners’ knowledge and skills towards meeting the Kansas World Language Standards.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26619CCC" w14:textId="77777777" w:rsidR="008C4751" w:rsidRPr="008C4751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5: Assessment of Learning</w:t>
            </w:r>
          </w:p>
          <w:p w14:paraId="0000004F" w14:textId="09C9175A" w:rsidR="006604E6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Candidates design formative and summative assessments using authentic sources, real-world tasks, and a variety of modes to </w:t>
            </w: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evaluate learning. Candidates reflect on results of assessments to adjust instruction and communicate results to learners for goal setting.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22F36662" w14:textId="77777777" w:rsidR="008C4751" w:rsidRPr="008C4751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6: Learner Development and Diverse Needs</w:t>
            </w:r>
          </w:p>
          <w:p w14:paraId="00000051" w14:textId="6EAB86BB" w:rsidR="006604E6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understand patterns of child and adolescent development, recognize individual differences in learners’ learning profiles, and provide world language learning opportunities that address the diverse needs of learners.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0E92C716" w14:textId="77777777" w:rsidR="00FC1E2D" w:rsidRPr="00FC1E2D" w:rsidRDefault="00FC1E2D" w:rsidP="00FC1E2D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C1E2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7: Creating a Supportive Learning Environment</w:t>
            </w:r>
          </w:p>
          <w:p w14:paraId="00000053" w14:textId="2FEC5D34" w:rsidR="006604E6" w:rsidRDefault="00FC1E2D" w:rsidP="00FC1E2D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C1E2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create a safe and supportive learning environment that fosters active learning and positive social interaction.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565D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66A6285A" w14:textId="77777777" w:rsidR="008C4751" w:rsidRPr="008C4751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Language Proficiency: </w:t>
            </w:r>
          </w:p>
          <w:p w14:paraId="0F66F384" w14:textId="77777777" w:rsidR="008C4751" w:rsidRPr="008C4751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sz w:val="22"/>
                <w:szCs w:val="22"/>
              </w:rPr>
              <w:t>Interpersonal, Interpretive, and Presentational</w:t>
            </w:r>
          </w:p>
          <w:p w14:paraId="00000070" w14:textId="7B98DB3A" w:rsidR="006604E6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in world language teacher preparation programs possess proficiency in the target languages they will teach. They possess receptive and productive skills in the target language at a minimum proficiency level that equates to Advanced-Low on the ACTFL rating scale or 3+ on the ASLPI rating scale.</w:t>
            </w:r>
          </w:p>
          <w:p w14:paraId="736D551F" w14:textId="77777777" w:rsidR="008C4751" w:rsidRPr="007F1B6D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565D68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7128F130" w14:textId="77777777" w:rsidR="008C4751" w:rsidRPr="008C4751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2: Cultures, Linguistics, Literatures, and Interdisciplinary Concepts</w:t>
            </w:r>
          </w:p>
          <w:p w14:paraId="0000007B" w14:textId="4AB9C409" w:rsidR="006604E6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select and make accessible authentic and relevant products, practices, and perspectives from the target culture appropriate to the developmental needs and interests of learners.</w:t>
            </w:r>
          </w:p>
          <w:p w14:paraId="1796F7A4" w14:textId="77777777" w:rsidR="008C4751" w:rsidRPr="007F1B6D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565D68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32BD0B00" w14:textId="77777777" w:rsidR="008C4751" w:rsidRPr="008C4751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3: Language Acquisition Theories and Instructional Methods for Second Language Learning</w:t>
            </w:r>
          </w:p>
          <w:p w14:paraId="06FA4A83" w14:textId="195BCF8D" w:rsidR="00840183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demonstrate an understanding of the principles of language acquisition at different stages of learner development and use this knowledge to create linguistically and developmentally appropriate learning experiences.</w:t>
            </w:r>
          </w:p>
          <w:p w14:paraId="1F563E3E" w14:textId="77777777" w:rsidR="008C4751" w:rsidRPr="007F1B6D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2B65990D" w14:textId="77777777" w:rsidR="008C4751" w:rsidRPr="008C4751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4: Planning and Instruction</w:t>
            </w:r>
          </w:p>
          <w:p w14:paraId="230A3C42" w14:textId="73AD4875" w:rsidR="00840183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plan, sequence, and apply a variety of appropriate instructional strategies to develop learners’ knowledge and skills towards meeting the Kansas World Language Standards.</w:t>
            </w:r>
          </w:p>
          <w:p w14:paraId="7648E5A3" w14:textId="77777777" w:rsidR="008C4751" w:rsidRPr="007F1B6D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565D68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9521407" w14:textId="77777777" w:rsidR="00840183" w:rsidRDefault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38A40AC6" w14:textId="77777777" w:rsidTr="003C07CA">
        <w:tc>
          <w:tcPr>
            <w:tcW w:w="9360" w:type="dxa"/>
          </w:tcPr>
          <w:p w14:paraId="26A94670" w14:textId="77777777" w:rsidR="008C4751" w:rsidRPr="008C4751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5: Assessment of Learning</w:t>
            </w:r>
          </w:p>
          <w:p w14:paraId="58707563" w14:textId="47000E5A" w:rsidR="005C3B08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design formative and summative assessments using authentic sources, real-world tasks, and a variety of modes to evaluate learning. Candidates reflect on results of assessments to adjust instruction and communicate results to learners for goal setting.</w:t>
            </w:r>
          </w:p>
          <w:p w14:paraId="1AD4330B" w14:textId="77777777" w:rsidR="008C4751" w:rsidRPr="007F1B6D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D5438F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31A7269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83E2599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33525FD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8FF38B9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240B84BE" w14:textId="77777777" w:rsidTr="003C07CA">
        <w:tc>
          <w:tcPr>
            <w:tcW w:w="9360" w:type="dxa"/>
          </w:tcPr>
          <w:p w14:paraId="37AF0BE8" w14:textId="77777777" w:rsidR="008C4751" w:rsidRPr="008C4751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6: Learner Development and Diverse Needs</w:t>
            </w:r>
          </w:p>
          <w:p w14:paraId="6FFAA3D4" w14:textId="5168A79C" w:rsidR="005C3B08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understand patterns of child and adolescent development, recognize individual differences in learners’ learning profiles, and provide world language learning opportunities that address the diverse needs of learners.</w:t>
            </w:r>
          </w:p>
          <w:p w14:paraId="209AB5E9" w14:textId="77777777" w:rsidR="008C4751" w:rsidRPr="007F1B6D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D6BDE1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E343615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8F040F1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3F8482C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__ Assessment rubrics are included.</w:t>
      </w:r>
    </w:p>
    <w:p w14:paraId="46F5AC08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4530B37B" w14:textId="77777777" w:rsidTr="003C07CA">
        <w:tc>
          <w:tcPr>
            <w:tcW w:w="9360" w:type="dxa"/>
          </w:tcPr>
          <w:p w14:paraId="1DBECD61" w14:textId="77777777" w:rsidR="00FC1E2D" w:rsidRPr="00FC1E2D" w:rsidRDefault="00FC1E2D" w:rsidP="00FC1E2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C1E2D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7: Creating a Supportive Learning Environment</w:t>
            </w:r>
          </w:p>
          <w:p w14:paraId="6F7E9DF8" w14:textId="3BD9BC7F" w:rsidR="005C3B08" w:rsidRDefault="00FC1E2D" w:rsidP="00FC1E2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C1E2D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create a safe and supportive learning environment that fosters active learning and positive social interaction.</w:t>
            </w:r>
          </w:p>
          <w:p w14:paraId="3159C3B3" w14:textId="77777777" w:rsidR="00FC1E2D" w:rsidRPr="007F1B6D" w:rsidRDefault="00FC1E2D" w:rsidP="00FC1E2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77F35FE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64737B4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78624D46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E3B5D3B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2970E017" w:rsidR="006604E6" w:rsidRDefault="008C47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World Languages</w:t>
    </w:r>
    <w:r w:rsidR="004440E7">
      <w:rPr>
        <w:b/>
        <w:color w:val="000000"/>
      </w:rPr>
      <w:t xml:space="preserve">, </w:t>
    </w:r>
    <w:r>
      <w:rPr>
        <w:b/>
        <w:color w:val="000000"/>
      </w:rPr>
      <w:t>2024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702FE"/>
    <w:rsid w:val="001C5078"/>
    <w:rsid w:val="003470D2"/>
    <w:rsid w:val="00442E2F"/>
    <w:rsid w:val="004440E7"/>
    <w:rsid w:val="004944DB"/>
    <w:rsid w:val="00565D68"/>
    <w:rsid w:val="005C3B08"/>
    <w:rsid w:val="006604E6"/>
    <w:rsid w:val="007F1B6D"/>
    <w:rsid w:val="00820AB3"/>
    <w:rsid w:val="00840183"/>
    <w:rsid w:val="008C4751"/>
    <w:rsid w:val="00906C59"/>
    <w:rsid w:val="009767DE"/>
    <w:rsid w:val="00AA1246"/>
    <w:rsid w:val="00BC5058"/>
    <w:rsid w:val="00BD7C64"/>
    <w:rsid w:val="00BE3BE0"/>
    <w:rsid w:val="00C321D9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8564A"/>
    <w:rsid w:val="00FA7060"/>
    <w:rsid w:val="00FC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3</cp:revision>
  <dcterms:created xsi:type="dcterms:W3CDTF">2024-10-15T18:22:00Z</dcterms:created>
  <dcterms:modified xsi:type="dcterms:W3CDTF">2025-04-09T22:11:00Z</dcterms:modified>
</cp:coreProperties>
</file>